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E3C47" w14:textId="78C3CE3D" w:rsidR="00E32146" w:rsidRDefault="00E32146" w:rsidP="00E32146">
      <w:pPr>
        <w:tabs>
          <w:tab w:val="left" w:pos="709"/>
        </w:tabs>
        <w:jc w:val="center"/>
        <w:rPr>
          <w:rFonts w:ascii="Source Sans Pro" w:hAnsi="Source Sans Pro"/>
          <w:b/>
          <w:bCs/>
          <w:lang w:val="en-US"/>
        </w:rPr>
      </w:pPr>
      <w:r w:rsidRPr="00B850C0">
        <w:rPr>
          <w:rFonts w:ascii="Source Sans Pro" w:hAnsi="Source Sans Pro"/>
          <w:b/>
          <w:bCs/>
          <w:lang w:val="en-US"/>
        </w:rPr>
        <w:t>SUMMARY OF DELIVERABLES OF THE ECOWAS INTEGRATED REGIONAL STRATEGY FOR HUMAN CAPITAL DEVELOPMENT (HCD) 20</w:t>
      </w:r>
      <w:r w:rsidR="006D0ED7">
        <w:rPr>
          <w:rFonts w:ascii="Source Sans Pro" w:hAnsi="Source Sans Pro"/>
          <w:b/>
          <w:bCs/>
          <w:lang w:val="en-US"/>
        </w:rPr>
        <w:t>30</w:t>
      </w:r>
    </w:p>
    <w:p w14:paraId="02CA5374" w14:textId="77777777" w:rsidR="007101E7" w:rsidRPr="001031A8" w:rsidRDefault="007101E7" w:rsidP="001031A8">
      <w:pPr>
        <w:tabs>
          <w:tab w:val="left" w:pos="709"/>
        </w:tabs>
        <w:rPr>
          <w:rFonts w:ascii="Source Sans Pro" w:hAnsi="Source Sans Pro"/>
          <w:lang w:val="en-US"/>
        </w:rPr>
      </w:pPr>
    </w:p>
    <w:p w14:paraId="7B07BC39" w14:textId="06AF25C6" w:rsidR="007101E7" w:rsidRPr="00082185" w:rsidRDefault="003338D3" w:rsidP="001031A8">
      <w:pPr>
        <w:pStyle w:val="Paragraphedeliste"/>
        <w:numPr>
          <w:ilvl w:val="0"/>
          <w:numId w:val="3"/>
        </w:numPr>
        <w:tabs>
          <w:tab w:val="left" w:pos="709"/>
        </w:tabs>
        <w:spacing w:after="200" w:line="276" w:lineRule="auto"/>
        <w:contextualSpacing/>
        <w:jc w:val="both"/>
        <w:rPr>
          <w:rFonts w:ascii="Book Antiqua" w:hAnsi="Book Antiqua"/>
          <w:sz w:val="24"/>
          <w:szCs w:val="24"/>
          <w:lang w:eastAsia="fr-FR"/>
        </w:rPr>
      </w:pPr>
      <w:r w:rsidRPr="00082185">
        <w:rPr>
          <w:rFonts w:ascii="Book Antiqua" w:hAnsi="Book Antiqua"/>
          <w:sz w:val="24"/>
          <w:szCs w:val="24"/>
          <w:lang w:eastAsia="fr-FR"/>
        </w:rPr>
        <w:t xml:space="preserve">The Authority of the Heads of State and Government at its the fifty-ninth ordinary session adopted the ECOWAS Regional Integrated Human Capital Development (HCD) 2030 Strategy. With the adoption of the Regional HCD Strategy, </w:t>
      </w:r>
      <w:r w:rsidR="003528E0" w:rsidRPr="00082185">
        <w:rPr>
          <w:rFonts w:ascii="Book Antiqua" w:hAnsi="Book Antiqua"/>
          <w:sz w:val="24"/>
          <w:szCs w:val="24"/>
          <w:lang w:eastAsia="fr-FR"/>
        </w:rPr>
        <w:t>ECOWAS has set an ambitious objective to become</w:t>
      </w:r>
      <w:r w:rsidR="00ED2B04" w:rsidRPr="00082185">
        <w:rPr>
          <w:rFonts w:ascii="Book Antiqua" w:hAnsi="Book Antiqua"/>
          <w:sz w:val="24"/>
          <w:szCs w:val="24"/>
          <w:lang w:eastAsia="fr-FR"/>
        </w:rPr>
        <w:t xml:space="preserve"> a top-performing Regional Economic Community in Human Capital Development Strategy (HCD) by 2030 in </w:t>
      </w:r>
      <w:r w:rsidR="003528E0" w:rsidRPr="00082185">
        <w:rPr>
          <w:rFonts w:ascii="Book Antiqua" w:hAnsi="Book Antiqua"/>
          <w:sz w:val="24"/>
          <w:szCs w:val="24"/>
          <w:lang w:eastAsia="fr-FR"/>
        </w:rPr>
        <w:t>sub-Saharan Africa</w:t>
      </w:r>
      <w:r w:rsidR="00ED2B04" w:rsidRPr="00082185">
        <w:rPr>
          <w:rFonts w:ascii="Book Antiqua" w:hAnsi="Book Antiqua"/>
          <w:sz w:val="24"/>
          <w:szCs w:val="24"/>
          <w:lang w:eastAsia="fr-FR"/>
        </w:rPr>
        <w:t>.</w:t>
      </w:r>
      <w:r w:rsidR="007101E7" w:rsidRPr="00082185">
        <w:rPr>
          <w:rFonts w:ascii="Book Antiqua" w:hAnsi="Book Antiqua"/>
          <w:sz w:val="24"/>
          <w:szCs w:val="24"/>
          <w:lang w:eastAsia="fr-FR"/>
        </w:rPr>
        <w:t xml:space="preserve"> The ECOWAS HCD Strategy focuses on three thematic areas, which are stated as follows:</w:t>
      </w:r>
    </w:p>
    <w:p w14:paraId="0848C28C" w14:textId="77777777" w:rsidR="00BE1D71" w:rsidRPr="00082185" w:rsidRDefault="00BE1D71" w:rsidP="001031A8">
      <w:pPr>
        <w:pStyle w:val="Paragraphedeliste"/>
        <w:tabs>
          <w:tab w:val="left" w:pos="709"/>
        </w:tabs>
        <w:spacing w:after="200" w:line="276" w:lineRule="auto"/>
        <w:contextualSpacing/>
        <w:jc w:val="both"/>
        <w:rPr>
          <w:rFonts w:ascii="Book Antiqua" w:hAnsi="Book Antiqua"/>
          <w:sz w:val="24"/>
          <w:szCs w:val="24"/>
          <w:lang w:eastAsia="fr-FR"/>
        </w:rPr>
      </w:pPr>
    </w:p>
    <w:p w14:paraId="38FE4791" w14:textId="3FEA6497" w:rsidR="007101E7" w:rsidRPr="00082185" w:rsidRDefault="007101E7" w:rsidP="00CD0B74">
      <w:pPr>
        <w:pStyle w:val="Paragraphedeliste"/>
        <w:numPr>
          <w:ilvl w:val="0"/>
          <w:numId w:val="10"/>
        </w:numPr>
        <w:tabs>
          <w:tab w:val="left" w:pos="709"/>
        </w:tabs>
        <w:spacing w:after="160" w:line="276" w:lineRule="auto"/>
        <w:contextualSpacing/>
        <w:jc w:val="both"/>
        <w:rPr>
          <w:rFonts w:ascii="Book Antiqua" w:hAnsi="Book Antiqua"/>
          <w:sz w:val="24"/>
          <w:szCs w:val="24"/>
          <w:lang w:eastAsia="fr-FR"/>
        </w:rPr>
      </w:pPr>
      <w:r w:rsidRPr="00082185">
        <w:rPr>
          <w:rFonts w:ascii="Book Antiqua" w:hAnsi="Book Antiqua"/>
          <w:sz w:val="24"/>
          <w:szCs w:val="24"/>
          <w:lang w:eastAsia="fr-FR"/>
        </w:rPr>
        <w:t>Health and Nutrition;</w:t>
      </w:r>
    </w:p>
    <w:p w14:paraId="3B81B28D" w14:textId="77777777" w:rsidR="007101E7" w:rsidRPr="00082185" w:rsidRDefault="007101E7" w:rsidP="00CD0B74">
      <w:pPr>
        <w:pStyle w:val="Paragraphedeliste"/>
        <w:numPr>
          <w:ilvl w:val="0"/>
          <w:numId w:val="10"/>
        </w:numPr>
        <w:tabs>
          <w:tab w:val="left" w:pos="709"/>
        </w:tabs>
        <w:spacing w:after="160" w:line="276" w:lineRule="auto"/>
        <w:contextualSpacing/>
        <w:jc w:val="both"/>
        <w:rPr>
          <w:rFonts w:ascii="Book Antiqua" w:hAnsi="Book Antiqua"/>
          <w:sz w:val="24"/>
          <w:szCs w:val="24"/>
          <w:lang w:eastAsia="fr-FR"/>
        </w:rPr>
      </w:pPr>
      <w:r w:rsidRPr="00082185">
        <w:rPr>
          <w:rFonts w:ascii="Book Antiqua" w:hAnsi="Book Antiqua"/>
          <w:sz w:val="24"/>
          <w:szCs w:val="24"/>
          <w:lang w:eastAsia="fr-FR"/>
        </w:rPr>
        <w:t>Education, Skills and Labour participation; and</w:t>
      </w:r>
    </w:p>
    <w:p w14:paraId="085AC36D" w14:textId="68AFCE14" w:rsidR="007101E7" w:rsidRPr="00082185" w:rsidRDefault="007101E7" w:rsidP="00CD0B74">
      <w:pPr>
        <w:pStyle w:val="Paragraphedeliste"/>
        <w:numPr>
          <w:ilvl w:val="0"/>
          <w:numId w:val="10"/>
        </w:numPr>
        <w:tabs>
          <w:tab w:val="left" w:pos="709"/>
        </w:tabs>
        <w:spacing w:after="160" w:line="276" w:lineRule="auto"/>
        <w:contextualSpacing/>
        <w:jc w:val="both"/>
        <w:rPr>
          <w:rFonts w:ascii="Book Antiqua" w:hAnsi="Book Antiqua"/>
          <w:sz w:val="24"/>
          <w:szCs w:val="24"/>
          <w:lang w:eastAsia="fr-FR"/>
        </w:rPr>
      </w:pPr>
      <w:r w:rsidRPr="00082185">
        <w:rPr>
          <w:rFonts w:ascii="Book Antiqua" w:hAnsi="Book Antiqua"/>
          <w:sz w:val="24"/>
          <w:szCs w:val="24"/>
          <w:lang w:eastAsia="fr-FR"/>
        </w:rPr>
        <w:t>Entrepreneurship, Financial Inclusion and Digital Payments.</w:t>
      </w:r>
    </w:p>
    <w:p w14:paraId="645A2B1B" w14:textId="77777777" w:rsidR="007101E7" w:rsidRPr="00082185" w:rsidRDefault="007101E7" w:rsidP="001031A8">
      <w:pPr>
        <w:pStyle w:val="Paragraphedeliste"/>
        <w:tabs>
          <w:tab w:val="left" w:pos="709"/>
        </w:tabs>
        <w:spacing w:after="200" w:line="276" w:lineRule="auto"/>
        <w:contextualSpacing/>
        <w:jc w:val="both"/>
        <w:rPr>
          <w:rFonts w:ascii="Book Antiqua" w:hAnsi="Book Antiqua"/>
          <w:sz w:val="24"/>
          <w:szCs w:val="24"/>
          <w:lang w:eastAsia="fr-FR"/>
        </w:rPr>
      </w:pPr>
    </w:p>
    <w:p w14:paraId="038E92E2" w14:textId="257EBFC8" w:rsidR="007101E7" w:rsidRPr="00082185" w:rsidRDefault="00ED2B04" w:rsidP="001031A8">
      <w:pPr>
        <w:pStyle w:val="Paragraphedeliste"/>
        <w:numPr>
          <w:ilvl w:val="0"/>
          <w:numId w:val="3"/>
        </w:numPr>
        <w:tabs>
          <w:tab w:val="left" w:pos="709"/>
        </w:tabs>
        <w:spacing w:after="200" w:line="276" w:lineRule="auto"/>
        <w:contextualSpacing/>
        <w:jc w:val="both"/>
        <w:rPr>
          <w:rFonts w:ascii="Book Antiqua" w:hAnsi="Book Antiqua"/>
          <w:sz w:val="24"/>
          <w:szCs w:val="24"/>
          <w:lang w:eastAsia="fr-FR"/>
        </w:rPr>
      </w:pPr>
      <w:r w:rsidRPr="00082185">
        <w:rPr>
          <w:rFonts w:ascii="Book Antiqua" w:hAnsi="Book Antiqua"/>
          <w:sz w:val="24"/>
          <w:szCs w:val="24"/>
          <w:lang w:eastAsia="fr-FR"/>
        </w:rPr>
        <w:t xml:space="preserve"> </w:t>
      </w:r>
      <w:r w:rsidR="007101E7" w:rsidRPr="00082185">
        <w:rPr>
          <w:rFonts w:ascii="Book Antiqua" w:hAnsi="Book Antiqua"/>
          <w:sz w:val="24"/>
          <w:szCs w:val="24"/>
          <w:lang w:eastAsia="fr-FR"/>
        </w:rPr>
        <w:t>Under the thematic areas, 1</w:t>
      </w:r>
      <w:r w:rsidR="00575BD5" w:rsidRPr="00082185">
        <w:rPr>
          <w:rFonts w:ascii="Book Antiqua" w:hAnsi="Book Antiqua"/>
          <w:sz w:val="24"/>
          <w:szCs w:val="24"/>
          <w:lang w:eastAsia="fr-FR"/>
        </w:rPr>
        <w:t>8</w:t>
      </w:r>
      <w:r w:rsidR="007101E7" w:rsidRPr="00082185">
        <w:rPr>
          <w:rFonts w:ascii="Book Antiqua" w:hAnsi="Book Antiqua"/>
          <w:sz w:val="24"/>
          <w:szCs w:val="24"/>
          <w:lang w:eastAsia="fr-FR"/>
        </w:rPr>
        <w:t xml:space="preserve"> strategic indicators have been developed and being implemented in each Member State of ECOWAS. All the fifteen Member States are at various stages of developing their own national human capital development (HCD), with the regional HCD strategy as a reference. </w:t>
      </w:r>
    </w:p>
    <w:p w14:paraId="6153C2AC" w14:textId="77777777" w:rsidR="007101E7" w:rsidRPr="00082185" w:rsidRDefault="007101E7" w:rsidP="001031A8">
      <w:pPr>
        <w:pStyle w:val="Paragraphedeliste"/>
        <w:tabs>
          <w:tab w:val="left" w:pos="709"/>
        </w:tabs>
        <w:spacing w:after="200" w:line="276" w:lineRule="auto"/>
        <w:contextualSpacing/>
        <w:jc w:val="both"/>
        <w:rPr>
          <w:rFonts w:ascii="Book Antiqua" w:hAnsi="Book Antiqua"/>
          <w:sz w:val="24"/>
          <w:szCs w:val="24"/>
          <w:lang w:eastAsia="fr-FR"/>
        </w:rPr>
      </w:pPr>
    </w:p>
    <w:p w14:paraId="5E4E88CB" w14:textId="041B406B" w:rsidR="00082185" w:rsidRPr="00082185" w:rsidRDefault="005C561F" w:rsidP="00082185">
      <w:pPr>
        <w:pStyle w:val="Paragraphedeliste"/>
        <w:numPr>
          <w:ilvl w:val="0"/>
          <w:numId w:val="3"/>
        </w:numPr>
        <w:tabs>
          <w:tab w:val="left" w:pos="709"/>
        </w:tabs>
        <w:spacing w:before="180"/>
        <w:jc w:val="both"/>
        <w:rPr>
          <w:rFonts w:ascii="Book Antiqua" w:hAnsi="Book Antiqua"/>
          <w:sz w:val="24"/>
          <w:szCs w:val="24"/>
          <w:lang w:eastAsia="fr-FR"/>
        </w:rPr>
      </w:pPr>
      <w:r w:rsidRPr="00082185">
        <w:rPr>
          <w:rFonts w:ascii="Book Antiqua" w:hAnsi="Book Antiqua"/>
          <w:sz w:val="24"/>
          <w:szCs w:val="24"/>
          <w:lang w:eastAsia="fr-FR"/>
        </w:rPr>
        <w:t xml:space="preserve">To achieve this ambitious strategy, ECOWAS </w:t>
      </w:r>
      <w:r w:rsidR="00BE1D71" w:rsidRPr="00082185">
        <w:rPr>
          <w:rFonts w:ascii="Book Antiqua" w:hAnsi="Book Antiqua"/>
          <w:sz w:val="24"/>
          <w:szCs w:val="24"/>
          <w:lang w:eastAsia="fr-FR"/>
        </w:rPr>
        <w:t>is</w:t>
      </w:r>
      <w:r w:rsidRPr="00082185">
        <w:rPr>
          <w:rFonts w:ascii="Book Antiqua" w:hAnsi="Book Antiqua"/>
          <w:sz w:val="24"/>
          <w:szCs w:val="24"/>
          <w:lang w:eastAsia="fr-FR"/>
        </w:rPr>
        <w:t xml:space="preserve"> support</w:t>
      </w:r>
      <w:r w:rsidR="00BE1D71" w:rsidRPr="00082185">
        <w:rPr>
          <w:rFonts w:ascii="Book Antiqua" w:hAnsi="Book Antiqua"/>
          <w:sz w:val="24"/>
          <w:szCs w:val="24"/>
          <w:lang w:eastAsia="fr-FR"/>
        </w:rPr>
        <w:t>ing</w:t>
      </w:r>
      <w:r w:rsidRPr="00082185">
        <w:rPr>
          <w:rFonts w:ascii="Book Antiqua" w:hAnsi="Book Antiqua"/>
          <w:sz w:val="24"/>
          <w:szCs w:val="24"/>
          <w:lang w:eastAsia="fr-FR"/>
        </w:rPr>
        <w:t xml:space="preserve"> the Member States to improve </w:t>
      </w:r>
      <w:r w:rsidR="00BE1D71" w:rsidRPr="00082185">
        <w:rPr>
          <w:rFonts w:ascii="Book Antiqua" w:hAnsi="Book Antiqua"/>
          <w:sz w:val="24"/>
          <w:szCs w:val="24"/>
          <w:lang w:eastAsia="fr-FR"/>
        </w:rPr>
        <w:t xml:space="preserve">their </w:t>
      </w:r>
      <w:r w:rsidRPr="00082185">
        <w:rPr>
          <w:rFonts w:ascii="Book Antiqua" w:hAnsi="Book Antiqua"/>
          <w:sz w:val="24"/>
          <w:szCs w:val="24"/>
          <w:lang w:eastAsia="fr-FR"/>
        </w:rPr>
        <w:t xml:space="preserve">HCD outcomes over the next 10 years through </w:t>
      </w:r>
      <w:r w:rsidR="00082185" w:rsidRPr="00082185">
        <w:rPr>
          <w:rFonts w:ascii="Book Antiqua" w:hAnsi="Book Antiqua"/>
          <w:sz w:val="24"/>
          <w:szCs w:val="24"/>
          <w:lang w:eastAsia="fr-FR"/>
        </w:rPr>
        <w:t xml:space="preserve">these </w:t>
      </w:r>
      <w:r w:rsidRPr="00082185">
        <w:rPr>
          <w:rFonts w:ascii="Book Antiqua" w:hAnsi="Book Antiqua"/>
          <w:sz w:val="24"/>
          <w:szCs w:val="24"/>
          <w:lang w:eastAsia="fr-FR"/>
        </w:rPr>
        <w:t>four strategic levers</w:t>
      </w:r>
      <w:r w:rsidR="00082185" w:rsidRPr="00082185">
        <w:rPr>
          <w:rFonts w:ascii="Book Antiqua" w:hAnsi="Book Antiqua"/>
          <w:sz w:val="24"/>
          <w:szCs w:val="24"/>
          <w:lang w:eastAsia="fr-FR"/>
        </w:rPr>
        <w:t xml:space="preserve">: </w:t>
      </w:r>
    </w:p>
    <w:p w14:paraId="0630EE45" w14:textId="77777777" w:rsidR="00082185" w:rsidRPr="00A616E3" w:rsidRDefault="00082185" w:rsidP="00082185">
      <w:pPr>
        <w:pStyle w:val="NormalWeb"/>
        <w:spacing w:before="0" w:beforeAutospacing="0" w:after="0" w:afterAutospacing="0"/>
        <w:contextualSpacing/>
        <w:jc w:val="both"/>
        <w:rPr>
          <w:rFonts w:ascii="Book Antiqua" w:hAnsi="Book Antiqua"/>
          <w:lang w:val="en-US"/>
        </w:rPr>
      </w:pPr>
      <w:r w:rsidRPr="00A616E3">
        <w:rPr>
          <w:rFonts w:ascii="Book Antiqua" w:hAnsi="Book Antiqua"/>
          <w:lang w:val="en-US"/>
        </w:rPr>
        <w:t xml:space="preserve">A. Advocacy, policies, and communication: </w:t>
      </w:r>
    </w:p>
    <w:p w14:paraId="1E317D2C" w14:textId="77777777" w:rsidR="00082185" w:rsidRPr="00A616E3" w:rsidRDefault="00082185" w:rsidP="00082185">
      <w:pPr>
        <w:pStyle w:val="NormalWeb"/>
        <w:numPr>
          <w:ilvl w:val="0"/>
          <w:numId w:val="16"/>
        </w:numPr>
        <w:spacing w:before="0" w:beforeAutospacing="0" w:after="0" w:afterAutospacing="0"/>
        <w:contextualSpacing/>
        <w:jc w:val="both"/>
        <w:rPr>
          <w:rFonts w:ascii="Book Antiqua" w:hAnsi="Book Antiqua"/>
          <w:lang w:val="en-US"/>
        </w:rPr>
      </w:pPr>
      <w:r w:rsidRPr="00A616E3">
        <w:rPr>
          <w:rFonts w:ascii="Book Antiqua" w:hAnsi="Book Antiqua"/>
          <w:lang w:val="en-US"/>
        </w:rPr>
        <w:t xml:space="preserve">Create a regional HCD Vision. </w:t>
      </w:r>
    </w:p>
    <w:p w14:paraId="6B9BCBFC" w14:textId="77777777" w:rsidR="00082185" w:rsidRPr="00A616E3" w:rsidRDefault="00082185" w:rsidP="00082185">
      <w:pPr>
        <w:pStyle w:val="NormalWeb"/>
        <w:numPr>
          <w:ilvl w:val="0"/>
          <w:numId w:val="16"/>
        </w:numPr>
        <w:spacing w:before="0" w:beforeAutospacing="0" w:after="0" w:afterAutospacing="0"/>
        <w:contextualSpacing/>
        <w:jc w:val="both"/>
        <w:rPr>
          <w:rFonts w:ascii="Book Antiqua" w:hAnsi="Book Antiqua"/>
          <w:lang w:val="en-US"/>
        </w:rPr>
      </w:pPr>
      <w:r w:rsidRPr="00A616E3">
        <w:rPr>
          <w:rFonts w:ascii="Book Antiqua" w:hAnsi="Book Antiqua"/>
          <w:lang w:val="en-US"/>
        </w:rPr>
        <w:t xml:space="preserve">Promote the adoption of HCD best practices. </w:t>
      </w:r>
    </w:p>
    <w:p w14:paraId="52ED7BEE" w14:textId="77777777" w:rsidR="00082185" w:rsidRPr="00A616E3" w:rsidRDefault="00082185" w:rsidP="00082185">
      <w:pPr>
        <w:pStyle w:val="NormalWeb"/>
        <w:numPr>
          <w:ilvl w:val="0"/>
          <w:numId w:val="16"/>
        </w:numPr>
        <w:spacing w:before="0" w:beforeAutospacing="0" w:after="0" w:afterAutospacing="0"/>
        <w:contextualSpacing/>
        <w:jc w:val="both"/>
        <w:rPr>
          <w:rFonts w:ascii="Book Antiqua" w:hAnsi="Book Antiqua"/>
          <w:lang w:val="en-US"/>
        </w:rPr>
      </w:pPr>
      <w:r w:rsidRPr="00A616E3">
        <w:rPr>
          <w:rFonts w:ascii="Book Antiqua" w:hAnsi="Book Antiqua"/>
          <w:lang w:val="en-US"/>
        </w:rPr>
        <w:t xml:space="preserve">Communicate on HCD with key stakeholders. </w:t>
      </w:r>
    </w:p>
    <w:p w14:paraId="7BB83D30" w14:textId="77777777" w:rsidR="00082185" w:rsidRPr="00A616E3" w:rsidRDefault="00082185" w:rsidP="00082185">
      <w:pPr>
        <w:pStyle w:val="NormalWeb"/>
        <w:spacing w:before="0" w:beforeAutospacing="0" w:after="0" w:afterAutospacing="0"/>
        <w:contextualSpacing/>
        <w:jc w:val="both"/>
        <w:rPr>
          <w:rFonts w:ascii="Book Antiqua" w:hAnsi="Book Antiqua"/>
          <w:lang w:val="en-US"/>
        </w:rPr>
      </w:pPr>
      <w:r w:rsidRPr="00A616E3">
        <w:rPr>
          <w:rFonts w:ascii="Book Antiqua" w:hAnsi="Book Antiqua"/>
          <w:lang w:val="en-US"/>
        </w:rPr>
        <w:t xml:space="preserve">B. Monitoring and Evaluation: </w:t>
      </w:r>
    </w:p>
    <w:p w14:paraId="66105192" w14:textId="77777777" w:rsidR="00082185" w:rsidRPr="00A616E3" w:rsidRDefault="00082185" w:rsidP="00082185">
      <w:pPr>
        <w:pStyle w:val="NormalWeb"/>
        <w:numPr>
          <w:ilvl w:val="0"/>
          <w:numId w:val="15"/>
        </w:numPr>
        <w:spacing w:before="0" w:beforeAutospacing="0" w:after="0" w:afterAutospacing="0"/>
        <w:contextualSpacing/>
        <w:jc w:val="both"/>
        <w:rPr>
          <w:rFonts w:ascii="Book Antiqua" w:hAnsi="Book Antiqua"/>
          <w:lang w:val="en-US"/>
        </w:rPr>
      </w:pPr>
      <w:r w:rsidRPr="00A616E3">
        <w:rPr>
          <w:rFonts w:ascii="Book Antiqua" w:hAnsi="Book Antiqua"/>
          <w:lang w:val="en-US"/>
        </w:rPr>
        <w:t>Track and evaluate progress on HCD.</w:t>
      </w:r>
    </w:p>
    <w:p w14:paraId="1B16470D" w14:textId="77777777" w:rsidR="00082185" w:rsidRPr="00A616E3" w:rsidRDefault="00082185" w:rsidP="00082185">
      <w:pPr>
        <w:pStyle w:val="NormalWeb"/>
        <w:spacing w:before="0" w:beforeAutospacing="0" w:after="0" w:afterAutospacing="0"/>
        <w:contextualSpacing/>
        <w:jc w:val="both"/>
        <w:rPr>
          <w:rFonts w:ascii="Book Antiqua" w:hAnsi="Book Antiqua"/>
          <w:lang w:val="en-US"/>
        </w:rPr>
      </w:pPr>
      <w:r w:rsidRPr="00A616E3">
        <w:rPr>
          <w:rFonts w:ascii="Book Antiqua" w:hAnsi="Book Antiqua"/>
          <w:lang w:val="en-US"/>
        </w:rPr>
        <w:br/>
        <w:t xml:space="preserve">C. Capability building and knowledge sharing: </w:t>
      </w:r>
    </w:p>
    <w:p w14:paraId="40B07E9C" w14:textId="77777777" w:rsidR="00082185" w:rsidRPr="00A616E3" w:rsidRDefault="00082185" w:rsidP="00082185">
      <w:pPr>
        <w:pStyle w:val="NormalWeb"/>
        <w:numPr>
          <w:ilvl w:val="0"/>
          <w:numId w:val="14"/>
        </w:numPr>
        <w:spacing w:before="0" w:beforeAutospacing="0" w:after="0" w:afterAutospacing="0"/>
        <w:contextualSpacing/>
        <w:jc w:val="both"/>
        <w:rPr>
          <w:rFonts w:ascii="Book Antiqua" w:hAnsi="Book Antiqua"/>
          <w:lang w:val="en-US"/>
        </w:rPr>
      </w:pPr>
      <w:r w:rsidRPr="00A616E3">
        <w:rPr>
          <w:rFonts w:ascii="Book Antiqua" w:hAnsi="Book Antiqua"/>
          <w:lang w:val="en-US"/>
        </w:rPr>
        <w:t xml:space="preserve">Facilitate learning and knowledge sharing. </w:t>
      </w:r>
    </w:p>
    <w:p w14:paraId="4DF60C0D" w14:textId="77777777" w:rsidR="00082185" w:rsidRPr="00A616E3" w:rsidRDefault="00082185" w:rsidP="00082185">
      <w:pPr>
        <w:pStyle w:val="NormalWeb"/>
        <w:numPr>
          <w:ilvl w:val="0"/>
          <w:numId w:val="14"/>
        </w:numPr>
        <w:spacing w:before="0" w:beforeAutospacing="0" w:after="0" w:afterAutospacing="0"/>
        <w:contextualSpacing/>
        <w:jc w:val="both"/>
        <w:rPr>
          <w:rFonts w:ascii="Book Antiqua" w:hAnsi="Book Antiqua"/>
          <w:lang w:val="en-US"/>
        </w:rPr>
      </w:pPr>
      <w:r w:rsidRPr="00A616E3">
        <w:rPr>
          <w:rFonts w:ascii="Book Antiqua" w:hAnsi="Book Antiqua"/>
          <w:lang w:val="en-US"/>
        </w:rPr>
        <w:t xml:space="preserve">Develop training programs and regional centers of excellence. </w:t>
      </w:r>
    </w:p>
    <w:p w14:paraId="73391F58" w14:textId="77777777" w:rsidR="00082185" w:rsidRPr="00A616E3" w:rsidRDefault="00082185" w:rsidP="00082185">
      <w:pPr>
        <w:pStyle w:val="NormalWeb"/>
        <w:numPr>
          <w:ilvl w:val="0"/>
          <w:numId w:val="14"/>
        </w:numPr>
        <w:spacing w:before="0" w:beforeAutospacing="0" w:after="0" w:afterAutospacing="0"/>
        <w:contextualSpacing/>
        <w:jc w:val="both"/>
        <w:rPr>
          <w:rFonts w:ascii="Book Antiqua" w:hAnsi="Book Antiqua"/>
          <w:lang w:val="en-US"/>
        </w:rPr>
      </w:pPr>
      <w:r w:rsidRPr="00A616E3">
        <w:rPr>
          <w:rFonts w:ascii="Book Antiqua" w:hAnsi="Book Antiqua"/>
          <w:lang w:val="en-US"/>
        </w:rPr>
        <w:t xml:space="preserve">Facilitate skills reinforcement and talent transfer. </w:t>
      </w:r>
    </w:p>
    <w:p w14:paraId="71745DE4" w14:textId="77777777" w:rsidR="00082185" w:rsidRPr="00A616E3" w:rsidRDefault="00082185" w:rsidP="00082185">
      <w:pPr>
        <w:pStyle w:val="NormalWeb"/>
        <w:numPr>
          <w:ilvl w:val="0"/>
          <w:numId w:val="14"/>
        </w:numPr>
        <w:spacing w:before="0" w:beforeAutospacing="0" w:after="0" w:afterAutospacing="0"/>
        <w:contextualSpacing/>
        <w:jc w:val="both"/>
        <w:rPr>
          <w:rFonts w:ascii="Book Antiqua" w:hAnsi="Book Antiqua"/>
          <w:lang w:val="en-US"/>
        </w:rPr>
      </w:pPr>
      <w:r w:rsidRPr="00A616E3">
        <w:rPr>
          <w:rFonts w:ascii="Book Antiqua" w:hAnsi="Book Antiqua"/>
          <w:lang w:val="en-US"/>
        </w:rPr>
        <w:t xml:space="preserve">Promote on-the-ground technical support. </w:t>
      </w:r>
    </w:p>
    <w:p w14:paraId="1842D576" w14:textId="77777777" w:rsidR="00082185" w:rsidRPr="00A616E3" w:rsidRDefault="00082185" w:rsidP="00082185">
      <w:pPr>
        <w:pStyle w:val="NormalWeb"/>
        <w:spacing w:before="0" w:beforeAutospacing="0" w:after="0" w:afterAutospacing="0"/>
        <w:ind w:left="720"/>
        <w:contextualSpacing/>
        <w:jc w:val="both"/>
        <w:rPr>
          <w:rFonts w:ascii="Book Antiqua" w:hAnsi="Book Antiqua"/>
          <w:lang w:val="en-US"/>
        </w:rPr>
      </w:pPr>
    </w:p>
    <w:p w14:paraId="5703DD6B" w14:textId="77777777" w:rsidR="00082185" w:rsidRPr="00082185" w:rsidRDefault="00082185" w:rsidP="00082185">
      <w:pPr>
        <w:pStyle w:val="NormalWeb"/>
        <w:spacing w:before="0" w:beforeAutospacing="0" w:after="0" w:afterAutospacing="0"/>
        <w:contextualSpacing/>
        <w:jc w:val="both"/>
        <w:rPr>
          <w:rFonts w:ascii="Book Antiqua" w:hAnsi="Book Antiqua"/>
          <w:lang w:val="en-US"/>
        </w:rPr>
      </w:pPr>
      <w:r w:rsidRPr="00082185">
        <w:rPr>
          <w:rFonts w:ascii="Book Antiqua" w:hAnsi="Book Antiqua"/>
          <w:lang w:val="en-US"/>
        </w:rPr>
        <w:t xml:space="preserve">D. Resource Mobilisation: </w:t>
      </w:r>
    </w:p>
    <w:p w14:paraId="4A522BA3" w14:textId="77777777" w:rsidR="00082185" w:rsidRPr="00A616E3" w:rsidRDefault="00082185" w:rsidP="00082185">
      <w:pPr>
        <w:pStyle w:val="NormalWeb"/>
        <w:numPr>
          <w:ilvl w:val="0"/>
          <w:numId w:val="14"/>
        </w:numPr>
        <w:spacing w:before="0" w:beforeAutospacing="0" w:after="0" w:afterAutospacing="0"/>
        <w:contextualSpacing/>
        <w:jc w:val="both"/>
        <w:rPr>
          <w:rFonts w:ascii="Book Antiqua" w:hAnsi="Book Antiqua"/>
          <w:lang w:val="en-US"/>
        </w:rPr>
      </w:pPr>
      <w:r w:rsidRPr="00A616E3">
        <w:rPr>
          <w:rFonts w:ascii="Book Antiqua" w:hAnsi="Book Antiqua"/>
          <w:lang w:val="en-US"/>
        </w:rPr>
        <w:t xml:space="preserve">Promote coordination between donors for resource mobilization and deployment. </w:t>
      </w:r>
    </w:p>
    <w:p w14:paraId="4D60D6EB" w14:textId="77777777" w:rsidR="00082185" w:rsidRPr="00A616E3" w:rsidRDefault="00082185" w:rsidP="00082185">
      <w:pPr>
        <w:pStyle w:val="NormalWeb"/>
        <w:numPr>
          <w:ilvl w:val="0"/>
          <w:numId w:val="14"/>
        </w:numPr>
        <w:spacing w:before="0" w:beforeAutospacing="0" w:after="0" w:afterAutospacing="0"/>
        <w:contextualSpacing/>
        <w:jc w:val="both"/>
        <w:rPr>
          <w:rFonts w:ascii="Book Antiqua" w:hAnsi="Book Antiqua"/>
          <w:lang w:val="en-US"/>
        </w:rPr>
      </w:pPr>
      <w:r w:rsidRPr="00A616E3">
        <w:rPr>
          <w:rFonts w:ascii="Book Antiqua" w:hAnsi="Book Antiqua"/>
          <w:lang w:val="en-US"/>
        </w:rPr>
        <w:t xml:space="preserve">Support member states to improve fundraising and resource deployment. </w:t>
      </w:r>
    </w:p>
    <w:p w14:paraId="05E2ABCA" w14:textId="77777777" w:rsidR="00082185" w:rsidRPr="00082185" w:rsidRDefault="00082185" w:rsidP="00082185">
      <w:pPr>
        <w:pStyle w:val="Paragraphedeliste"/>
        <w:rPr>
          <w:rFonts w:ascii="Book Antiqua" w:hAnsi="Book Antiqua"/>
          <w:sz w:val="24"/>
          <w:szCs w:val="24"/>
          <w:lang w:eastAsia="fr-FR"/>
        </w:rPr>
      </w:pPr>
    </w:p>
    <w:p w14:paraId="3493598D" w14:textId="2CF80B5F" w:rsidR="00082185" w:rsidRPr="00082185" w:rsidRDefault="00082185" w:rsidP="00082185">
      <w:pPr>
        <w:pStyle w:val="Paragraphedeliste"/>
        <w:numPr>
          <w:ilvl w:val="0"/>
          <w:numId w:val="3"/>
        </w:numPr>
        <w:tabs>
          <w:tab w:val="left" w:pos="709"/>
        </w:tabs>
        <w:spacing w:before="180"/>
        <w:jc w:val="both"/>
        <w:rPr>
          <w:rFonts w:ascii="Book Antiqua" w:hAnsi="Book Antiqua"/>
          <w:sz w:val="24"/>
          <w:szCs w:val="24"/>
          <w:lang w:eastAsia="fr-FR"/>
        </w:rPr>
      </w:pPr>
      <w:r w:rsidRPr="00082185">
        <w:rPr>
          <w:rFonts w:ascii="Book Antiqua" w:hAnsi="Book Antiqua"/>
          <w:sz w:val="24"/>
          <w:szCs w:val="24"/>
          <w:lang w:eastAsia="fr-FR"/>
        </w:rPr>
        <w:t xml:space="preserve">The overall objective of the ECOWAS Integrated Human Capital Development Strategy (2020- 2030) is to support the Member States by providing regional </w:t>
      </w:r>
      <w:r w:rsidRPr="00082185">
        <w:rPr>
          <w:rFonts w:ascii="Book Antiqua" w:hAnsi="Book Antiqua"/>
          <w:sz w:val="24"/>
          <w:szCs w:val="24"/>
          <w:lang w:eastAsia="fr-FR"/>
        </w:rPr>
        <w:lastRenderedPageBreak/>
        <w:t xml:space="preserve">leadership such as advocacy and coordination. The Strategy is designed to address gaps and challenges in national strategies such as lack of regional vision and priorities, resource constraints, poor capacity, and decision-making mechanisms, inconsistent priorities, limited coordination mechanisms, limited local capacity to support implementation, as well as restrictive perceptions and mindsets. </w:t>
      </w:r>
    </w:p>
    <w:p w14:paraId="79558858" w14:textId="77777777" w:rsidR="00082185" w:rsidRPr="00A616E3" w:rsidRDefault="00082185" w:rsidP="00082185">
      <w:pPr>
        <w:pStyle w:val="NormalWeb"/>
        <w:numPr>
          <w:ilvl w:val="0"/>
          <w:numId w:val="3"/>
        </w:numPr>
        <w:spacing w:before="0" w:beforeAutospacing="0" w:after="0" w:afterAutospacing="0"/>
        <w:contextualSpacing/>
        <w:jc w:val="both"/>
        <w:rPr>
          <w:rFonts w:ascii="Book Antiqua" w:hAnsi="Book Antiqua"/>
          <w:lang w:val="en-US"/>
        </w:rPr>
      </w:pPr>
      <w:r w:rsidRPr="00A616E3">
        <w:rPr>
          <w:rFonts w:ascii="Book Antiqua" w:hAnsi="Book Antiqua"/>
          <w:lang w:val="en-US"/>
        </w:rPr>
        <w:t>To date, the following HCD tools and documents (</w:t>
      </w:r>
      <w:proofErr w:type="spellStart"/>
      <w:r w:rsidRPr="00A616E3">
        <w:rPr>
          <w:rFonts w:ascii="Book Antiqua" w:hAnsi="Book Antiqua"/>
          <w:lang w:val="en-US"/>
        </w:rPr>
        <w:t>i</w:t>
      </w:r>
      <w:proofErr w:type="spellEnd"/>
      <w:r w:rsidRPr="00A616E3">
        <w:rPr>
          <w:rFonts w:ascii="Book Antiqua" w:hAnsi="Book Antiqua"/>
          <w:lang w:val="en-US"/>
        </w:rPr>
        <w:t xml:space="preserve">) ECOWAS Integrated HCD Index, 2021 has been built to track latest performance and progress towards 2030 Strategy, (ii)  ECOWAS Gender Index 2021, (iii)  Human Development Monitoring and Evaluation Dashboard to track country progress, (iv)  ECOWAS 2021 HCD report, (v)  Assessment report on Gender Transformative Action, (vi)  Capability building on cross-cutting skills such as problem solving, designing a strategy, effective communication to stakeholders for 2022 have been developed.  All these outcomes were validated by the experts and the ministerial meeting for the effective implementation of the 2030 human development strategy in our region and were adopted at the sixty-first ordinary session of the Authority of Heads of State and Government on 3 July 2022 in Accra, Republic of Ghana. </w:t>
      </w:r>
    </w:p>
    <w:p w14:paraId="7887A553" w14:textId="77777777" w:rsidR="007219AF" w:rsidRPr="00082185" w:rsidRDefault="007219AF" w:rsidP="007219AF">
      <w:pPr>
        <w:tabs>
          <w:tab w:val="left" w:pos="709"/>
        </w:tabs>
        <w:rPr>
          <w:rFonts w:ascii="Source Sans Pro" w:hAnsi="Source Sans Pro"/>
          <w:lang w:val="en-US"/>
        </w:rPr>
      </w:pPr>
    </w:p>
    <w:p w14:paraId="67B18AC6" w14:textId="2125C332" w:rsidR="007219AF" w:rsidRDefault="007219AF" w:rsidP="007219AF">
      <w:pPr>
        <w:tabs>
          <w:tab w:val="left" w:pos="709"/>
        </w:tabs>
        <w:rPr>
          <w:rFonts w:ascii="Source Sans Pro" w:hAnsi="Source Sans Pro"/>
          <w:lang w:val="en-GB"/>
        </w:rPr>
      </w:pPr>
    </w:p>
    <w:p w14:paraId="43869A24" w14:textId="77777777" w:rsidR="007219AF" w:rsidRPr="00A616E3" w:rsidRDefault="007219AF" w:rsidP="007219AF">
      <w:pPr>
        <w:pStyle w:val="NormalWeb"/>
        <w:spacing w:before="0" w:beforeAutospacing="0" w:after="0" w:afterAutospacing="0"/>
        <w:contextualSpacing/>
        <w:jc w:val="both"/>
        <w:rPr>
          <w:rFonts w:ascii="Book Antiqua" w:hAnsi="Book Antiqua"/>
          <w:lang w:val="en-US"/>
        </w:rPr>
      </w:pPr>
      <w:bookmarkStart w:id="0" w:name="_GoBack"/>
      <w:bookmarkEnd w:id="0"/>
    </w:p>
    <w:sectPr w:rsidR="007219AF" w:rsidRPr="00A616E3" w:rsidSect="00EF13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ody)">
    <w:altName w:val="Arial"/>
    <w:panose1 w:val="020B0604020202020204"/>
    <w:charset w:val="00"/>
    <w:family w:val="roman"/>
    <w:pitch w:val="default"/>
  </w:font>
  <w:font w:name="Source Sans Pro">
    <w:altName w:val="Source Sans Pro"/>
    <w:panose1 w:val="020B0503030403020204"/>
    <w:charset w:val="00"/>
    <w:family w:val="swiss"/>
    <w:pitch w:val="variable"/>
    <w:sig w:usb0="600002F7" w:usb1="02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A93"/>
    <w:multiLevelType w:val="hybridMultilevel"/>
    <w:tmpl w:val="0318FA0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332B61"/>
    <w:multiLevelType w:val="hybridMultilevel"/>
    <w:tmpl w:val="B09E0E46"/>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23DC1"/>
    <w:multiLevelType w:val="multilevel"/>
    <w:tmpl w:val="2454F4FC"/>
    <w:lvl w:ilvl="0">
      <w:start w:val="1"/>
      <w:numFmt w:val="lowerRoman"/>
      <w:lvlText w:val="%1."/>
      <w:lvlJc w:val="right"/>
      <w:pPr>
        <w:tabs>
          <w:tab w:val="num" w:pos="1068"/>
        </w:tabs>
        <w:ind w:left="1068" w:hanging="360"/>
      </w:pPr>
    </w:lvl>
    <w:lvl w:ilvl="1" w:tentative="1">
      <w:start w:val="1"/>
      <w:numFmt w:val="upperLetter"/>
      <w:lvlText w:val="%2."/>
      <w:lvlJc w:val="left"/>
      <w:pPr>
        <w:tabs>
          <w:tab w:val="num" w:pos="1788"/>
        </w:tabs>
        <w:ind w:left="1788" w:hanging="360"/>
      </w:pPr>
    </w:lvl>
    <w:lvl w:ilvl="2" w:tentative="1">
      <w:start w:val="1"/>
      <w:numFmt w:val="upperLetter"/>
      <w:lvlText w:val="%3."/>
      <w:lvlJc w:val="left"/>
      <w:pPr>
        <w:tabs>
          <w:tab w:val="num" w:pos="2508"/>
        </w:tabs>
        <w:ind w:left="2508" w:hanging="360"/>
      </w:pPr>
    </w:lvl>
    <w:lvl w:ilvl="3" w:tentative="1">
      <w:start w:val="1"/>
      <w:numFmt w:val="upperLetter"/>
      <w:lvlText w:val="%4."/>
      <w:lvlJc w:val="left"/>
      <w:pPr>
        <w:tabs>
          <w:tab w:val="num" w:pos="3228"/>
        </w:tabs>
        <w:ind w:left="3228" w:hanging="360"/>
      </w:pPr>
    </w:lvl>
    <w:lvl w:ilvl="4" w:tentative="1">
      <w:start w:val="1"/>
      <w:numFmt w:val="upperLetter"/>
      <w:lvlText w:val="%5."/>
      <w:lvlJc w:val="left"/>
      <w:pPr>
        <w:tabs>
          <w:tab w:val="num" w:pos="3948"/>
        </w:tabs>
        <w:ind w:left="3948" w:hanging="360"/>
      </w:pPr>
    </w:lvl>
    <w:lvl w:ilvl="5" w:tentative="1">
      <w:start w:val="1"/>
      <w:numFmt w:val="upperLetter"/>
      <w:lvlText w:val="%6."/>
      <w:lvlJc w:val="left"/>
      <w:pPr>
        <w:tabs>
          <w:tab w:val="num" w:pos="4668"/>
        </w:tabs>
        <w:ind w:left="4668" w:hanging="360"/>
      </w:pPr>
    </w:lvl>
    <w:lvl w:ilvl="6" w:tentative="1">
      <w:start w:val="1"/>
      <w:numFmt w:val="upperLetter"/>
      <w:lvlText w:val="%7."/>
      <w:lvlJc w:val="left"/>
      <w:pPr>
        <w:tabs>
          <w:tab w:val="num" w:pos="5388"/>
        </w:tabs>
        <w:ind w:left="5388" w:hanging="360"/>
      </w:pPr>
    </w:lvl>
    <w:lvl w:ilvl="7" w:tentative="1">
      <w:start w:val="1"/>
      <w:numFmt w:val="upperLetter"/>
      <w:lvlText w:val="%8."/>
      <w:lvlJc w:val="left"/>
      <w:pPr>
        <w:tabs>
          <w:tab w:val="num" w:pos="6108"/>
        </w:tabs>
        <w:ind w:left="6108" w:hanging="360"/>
      </w:pPr>
    </w:lvl>
    <w:lvl w:ilvl="8" w:tentative="1">
      <w:start w:val="1"/>
      <w:numFmt w:val="upperLetter"/>
      <w:lvlText w:val="%9."/>
      <w:lvlJc w:val="left"/>
      <w:pPr>
        <w:tabs>
          <w:tab w:val="num" w:pos="6828"/>
        </w:tabs>
        <w:ind w:left="6828" w:hanging="360"/>
      </w:pPr>
    </w:lvl>
  </w:abstractNum>
  <w:abstractNum w:abstractNumId="3" w15:restartNumberingAfterBreak="0">
    <w:nsid w:val="270407BF"/>
    <w:multiLevelType w:val="hybridMultilevel"/>
    <w:tmpl w:val="D6EA498A"/>
    <w:lvl w:ilvl="0" w:tplc="D76A977C">
      <w:start w:val="1"/>
      <w:numFmt w:val="lowerRoman"/>
      <w:lvlText w:val="%1."/>
      <w:lvlJc w:val="left"/>
      <w:pPr>
        <w:ind w:left="1440" w:hanging="72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 w15:restartNumberingAfterBreak="0">
    <w:nsid w:val="3A1E47D1"/>
    <w:multiLevelType w:val="multilevel"/>
    <w:tmpl w:val="B2FA8EE2"/>
    <w:lvl w:ilvl="0">
      <w:start w:val="23"/>
      <w:numFmt w:val="bullet"/>
      <w:lvlText w:val="-"/>
      <w:lvlJc w:val="left"/>
      <w:pPr>
        <w:tabs>
          <w:tab w:val="num" w:pos="720"/>
        </w:tabs>
        <w:ind w:left="720" w:hanging="360"/>
      </w:pPr>
      <w:rPr>
        <w:rFonts w:ascii="Calibri" w:eastAsiaTheme="minorHAnsi" w:hAnsi="Calibri" w:cs="Calibri" w:hint="default"/>
        <w:b/>
        <w:sz w:val="20"/>
      </w:rPr>
    </w:lvl>
    <w:lvl w:ilvl="1">
      <w:start w:val="1"/>
      <w:numFmt w:val="upperLetter"/>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C8235A"/>
    <w:multiLevelType w:val="hybridMultilevel"/>
    <w:tmpl w:val="E640D2EC"/>
    <w:lvl w:ilvl="0" w:tplc="1FBA93F0">
      <w:start w:val="3"/>
      <w:numFmt w:val="decimal"/>
      <w:lvlText w:val="%1."/>
      <w:lvlJc w:val="left"/>
      <w:pPr>
        <w:ind w:left="720" w:hanging="360"/>
      </w:pPr>
      <w:rPr>
        <w:rFonts w:hint="default"/>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3018EB"/>
    <w:multiLevelType w:val="hybridMultilevel"/>
    <w:tmpl w:val="19AAEFF6"/>
    <w:lvl w:ilvl="0" w:tplc="04090017">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AEA40A1"/>
    <w:multiLevelType w:val="hybridMultilevel"/>
    <w:tmpl w:val="5830A7E0"/>
    <w:lvl w:ilvl="0" w:tplc="040C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60F9B"/>
    <w:multiLevelType w:val="hybridMultilevel"/>
    <w:tmpl w:val="CC80DBA0"/>
    <w:lvl w:ilvl="0" w:tplc="99D86CAE">
      <w:start w:val="23"/>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70F7D"/>
    <w:multiLevelType w:val="hybridMultilevel"/>
    <w:tmpl w:val="9F202C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31A21FB"/>
    <w:multiLevelType w:val="hybridMultilevel"/>
    <w:tmpl w:val="C88ADE70"/>
    <w:lvl w:ilvl="0" w:tplc="99D86CAE">
      <w:start w:val="23"/>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677BE"/>
    <w:multiLevelType w:val="multilevel"/>
    <w:tmpl w:val="0E7AE4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FC35C07"/>
    <w:multiLevelType w:val="hybridMultilevel"/>
    <w:tmpl w:val="40A69300"/>
    <w:lvl w:ilvl="0" w:tplc="FDB8078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0E97D91"/>
    <w:multiLevelType w:val="hybridMultilevel"/>
    <w:tmpl w:val="7414A440"/>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4E0FEF"/>
    <w:multiLevelType w:val="multilevel"/>
    <w:tmpl w:val="4E72C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EF439CB"/>
    <w:multiLevelType w:val="multilevel"/>
    <w:tmpl w:val="5ECC5152"/>
    <w:lvl w:ilvl="0">
      <w:start w:val="1"/>
      <w:numFmt w:val="lowerLetter"/>
      <w:lvlText w:val="%1)"/>
      <w:lvlJc w:val="left"/>
      <w:pPr>
        <w:tabs>
          <w:tab w:val="num" w:pos="1068"/>
        </w:tabs>
        <w:ind w:left="1068" w:hanging="360"/>
      </w:pPr>
    </w:lvl>
    <w:lvl w:ilvl="1" w:tentative="1">
      <w:start w:val="1"/>
      <w:numFmt w:val="upperLetter"/>
      <w:lvlText w:val="%2."/>
      <w:lvlJc w:val="left"/>
      <w:pPr>
        <w:tabs>
          <w:tab w:val="num" w:pos="1788"/>
        </w:tabs>
        <w:ind w:left="1788" w:hanging="360"/>
      </w:pPr>
    </w:lvl>
    <w:lvl w:ilvl="2" w:tentative="1">
      <w:start w:val="1"/>
      <w:numFmt w:val="upperLetter"/>
      <w:lvlText w:val="%3."/>
      <w:lvlJc w:val="left"/>
      <w:pPr>
        <w:tabs>
          <w:tab w:val="num" w:pos="2508"/>
        </w:tabs>
        <w:ind w:left="2508" w:hanging="360"/>
      </w:pPr>
    </w:lvl>
    <w:lvl w:ilvl="3" w:tentative="1">
      <w:start w:val="1"/>
      <w:numFmt w:val="upperLetter"/>
      <w:lvlText w:val="%4."/>
      <w:lvlJc w:val="left"/>
      <w:pPr>
        <w:tabs>
          <w:tab w:val="num" w:pos="3228"/>
        </w:tabs>
        <w:ind w:left="3228" w:hanging="360"/>
      </w:pPr>
    </w:lvl>
    <w:lvl w:ilvl="4" w:tentative="1">
      <w:start w:val="1"/>
      <w:numFmt w:val="upperLetter"/>
      <w:lvlText w:val="%5."/>
      <w:lvlJc w:val="left"/>
      <w:pPr>
        <w:tabs>
          <w:tab w:val="num" w:pos="3948"/>
        </w:tabs>
        <w:ind w:left="3948" w:hanging="360"/>
      </w:pPr>
    </w:lvl>
    <w:lvl w:ilvl="5" w:tentative="1">
      <w:start w:val="1"/>
      <w:numFmt w:val="upperLetter"/>
      <w:lvlText w:val="%6."/>
      <w:lvlJc w:val="left"/>
      <w:pPr>
        <w:tabs>
          <w:tab w:val="num" w:pos="4668"/>
        </w:tabs>
        <w:ind w:left="4668" w:hanging="360"/>
      </w:pPr>
    </w:lvl>
    <w:lvl w:ilvl="6" w:tentative="1">
      <w:start w:val="1"/>
      <w:numFmt w:val="upperLetter"/>
      <w:lvlText w:val="%7."/>
      <w:lvlJc w:val="left"/>
      <w:pPr>
        <w:tabs>
          <w:tab w:val="num" w:pos="5388"/>
        </w:tabs>
        <w:ind w:left="5388" w:hanging="360"/>
      </w:pPr>
    </w:lvl>
    <w:lvl w:ilvl="7" w:tentative="1">
      <w:start w:val="1"/>
      <w:numFmt w:val="upperLetter"/>
      <w:lvlText w:val="%8."/>
      <w:lvlJc w:val="left"/>
      <w:pPr>
        <w:tabs>
          <w:tab w:val="num" w:pos="6108"/>
        </w:tabs>
        <w:ind w:left="6108" w:hanging="360"/>
      </w:pPr>
    </w:lvl>
    <w:lvl w:ilvl="8" w:tentative="1">
      <w:start w:val="1"/>
      <w:numFmt w:val="upperLetter"/>
      <w:lvlText w:val="%9."/>
      <w:lvlJc w:val="left"/>
      <w:pPr>
        <w:tabs>
          <w:tab w:val="num" w:pos="6828"/>
        </w:tabs>
        <w:ind w:left="6828" w:hanging="360"/>
      </w:pPr>
    </w:lvl>
  </w:abstractNum>
  <w:num w:numId="1">
    <w:abstractNumId w:val="12"/>
  </w:num>
  <w:num w:numId="2">
    <w:abstractNumId w:val="1"/>
  </w:num>
  <w:num w:numId="3">
    <w:abstractNumId w:val="0"/>
  </w:num>
  <w:num w:numId="4">
    <w:abstractNumId w:val="3"/>
  </w:num>
  <w:num w:numId="5">
    <w:abstractNumId w:val="11"/>
    <w:lvlOverride w:ilvl="0">
      <w:startOverride w:val="1"/>
    </w:lvlOverride>
  </w:num>
  <w:num w:numId="6">
    <w:abstractNumId w:val="2"/>
  </w:num>
  <w:num w:numId="7">
    <w:abstractNumId w:val="5"/>
  </w:num>
  <w:num w:numId="8">
    <w:abstractNumId w:val="15"/>
  </w:num>
  <w:num w:numId="9">
    <w:abstractNumId w:val="13"/>
  </w:num>
  <w:num w:numId="10">
    <w:abstractNumId w:val="6"/>
  </w:num>
  <w:num w:numId="11">
    <w:abstractNumId w:val="7"/>
  </w:num>
  <w:num w:numId="12">
    <w:abstractNumId w:val="9"/>
  </w:num>
  <w:num w:numId="13">
    <w:abstractNumId w:val="14"/>
  </w:num>
  <w:num w:numId="14">
    <w:abstractNumId w:val="1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E0"/>
    <w:rsid w:val="00082185"/>
    <w:rsid w:val="001031A8"/>
    <w:rsid w:val="00174837"/>
    <w:rsid w:val="002D0BC2"/>
    <w:rsid w:val="002F7401"/>
    <w:rsid w:val="003338D3"/>
    <w:rsid w:val="003528E0"/>
    <w:rsid w:val="00575BD5"/>
    <w:rsid w:val="005873EC"/>
    <w:rsid w:val="005C561F"/>
    <w:rsid w:val="006D0ED7"/>
    <w:rsid w:val="006E6204"/>
    <w:rsid w:val="007101E7"/>
    <w:rsid w:val="007219AF"/>
    <w:rsid w:val="00B31113"/>
    <w:rsid w:val="00BE1D71"/>
    <w:rsid w:val="00CB1A25"/>
    <w:rsid w:val="00CD0B74"/>
    <w:rsid w:val="00E32146"/>
    <w:rsid w:val="00E75A2A"/>
    <w:rsid w:val="00ED0F6C"/>
    <w:rsid w:val="00ED2B04"/>
    <w:rsid w:val="00EF13E6"/>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5725"/>
  <w15:chartTrackingRefBased/>
  <w15:docId w15:val="{9432C46F-8194-2745-9F41-3020B707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8E0"/>
    <w:rPr>
      <w:rFonts w:ascii="Times New Roman" w:eastAsia="Times New Roman" w:hAnsi="Times New Roman" w:cs="Times New Roman"/>
      <w:lang w:eastAsia="fr-FR"/>
    </w:rPr>
  </w:style>
  <w:style w:type="paragraph" w:styleId="Titre5">
    <w:name w:val="heading 5"/>
    <w:basedOn w:val="Normal"/>
    <w:next w:val="Normal"/>
    <w:link w:val="Titre5Car"/>
    <w:uiPriority w:val="9"/>
    <w:unhideWhenUsed/>
    <w:qFormat/>
    <w:rsid w:val="007219AF"/>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exte,Bullets,List Paragraph (numbered (a)),Bullet List,FooterText,List Paragraph1,Colorful List Accent 1,numbered,Paragraphe de liste1,列出段落,列出段落1,Bulletr List Paragraph,List Paragraph2,List Paragraph21,Párrafo de lista1,リスト段落1,Plan"/>
    <w:basedOn w:val="Normal"/>
    <w:link w:val="ParagraphedelisteCar"/>
    <w:uiPriority w:val="34"/>
    <w:qFormat/>
    <w:rsid w:val="003528E0"/>
    <w:pPr>
      <w:spacing w:after="180" w:line="264" w:lineRule="auto"/>
      <w:ind w:left="720"/>
    </w:pPr>
    <w:rPr>
      <w:rFonts w:ascii="Arial (Body)" w:hAnsi="Arial (Body)"/>
      <w:sz w:val="22"/>
      <w:szCs w:val="20"/>
      <w:lang w:val="en-US" w:eastAsia="en-US"/>
    </w:rPr>
  </w:style>
  <w:style w:type="character" w:customStyle="1" w:styleId="ParagraphedelisteCar">
    <w:name w:val="Paragraphe de liste Car"/>
    <w:aliases w:val="texte Car,Bullets Car,List Paragraph (numbered (a)) Car,Bullet List Car,FooterText Car,List Paragraph1 Car,Colorful List Accent 1 Car,numbered Car,Paragraphe de liste1 Car,列出段落 Car,列出段落1 Car,Bulletr List Paragraph Car,リスト段落1 Car"/>
    <w:link w:val="Paragraphedeliste"/>
    <w:uiPriority w:val="34"/>
    <w:qFormat/>
    <w:rsid w:val="003528E0"/>
    <w:rPr>
      <w:rFonts w:ascii="Arial (Body)" w:eastAsia="Times New Roman" w:hAnsi="Arial (Body)" w:cs="Times New Roman"/>
      <w:sz w:val="22"/>
      <w:szCs w:val="20"/>
      <w:lang w:val="en-US"/>
    </w:rPr>
  </w:style>
  <w:style w:type="paragraph" w:customStyle="1" w:styleId="20MajorH1">
    <w:name w:val="20 Major H1"/>
    <w:basedOn w:val="Normal"/>
    <w:next w:val="Normal"/>
    <w:link w:val="20MajorH1Char"/>
    <w:uiPriority w:val="2"/>
    <w:qFormat/>
    <w:rsid w:val="003528E0"/>
    <w:pPr>
      <w:keepNext/>
      <w:keepLines/>
      <w:spacing w:before="480" w:after="180" w:line="264" w:lineRule="auto"/>
      <w:outlineLvl w:val="0"/>
    </w:pPr>
    <w:rPr>
      <w:rFonts w:ascii="Arial (Body)" w:hAnsi="Arial (Body)"/>
      <w:b/>
      <w:kern w:val="28"/>
      <w:sz w:val="32"/>
      <w:szCs w:val="20"/>
      <w:lang w:val="en-US" w:eastAsia="en-US"/>
      <w14:numForm w14:val="lining"/>
    </w:rPr>
  </w:style>
  <w:style w:type="character" w:customStyle="1" w:styleId="20MajorH1Char">
    <w:name w:val="20 Major H1 Char"/>
    <w:basedOn w:val="Policepardfaut"/>
    <w:link w:val="20MajorH1"/>
    <w:uiPriority w:val="2"/>
    <w:rsid w:val="003528E0"/>
    <w:rPr>
      <w:rFonts w:ascii="Arial (Body)" w:eastAsia="Times New Roman" w:hAnsi="Arial (Body)" w:cs="Times New Roman"/>
      <w:b/>
      <w:kern w:val="28"/>
      <w:sz w:val="32"/>
      <w:szCs w:val="20"/>
      <w:lang w:val="en-US"/>
      <w14:numForm w14:val="lining"/>
    </w:rPr>
  </w:style>
  <w:style w:type="paragraph" w:customStyle="1" w:styleId="00Body">
    <w:name w:val="00 Body"/>
    <w:basedOn w:val="Normal"/>
    <w:link w:val="00BodyChar"/>
    <w:qFormat/>
    <w:rsid w:val="005C561F"/>
    <w:pPr>
      <w:spacing w:before="180" w:after="180" w:line="264" w:lineRule="auto"/>
    </w:pPr>
    <w:rPr>
      <w:rFonts w:ascii="Arial (Body)" w:hAnsi="Arial (Body)"/>
      <w:sz w:val="22"/>
      <w:szCs w:val="20"/>
      <w:lang w:val="en-US" w:eastAsia="en-US"/>
    </w:rPr>
  </w:style>
  <w:style w:type="character" w:customStyle="1" w:styleId="00BodyChar">
    <w:name w:val="00 Body Char"/>
    <w:basedOn w:val="Policepardfaut"/>
    <w:link w:val="00Body"/>
    <w:rsid w:val="005C561F"/>
    <w:rPr>
      <w:rFonts w:ascii="Arial (Body)" w:eastAsia="Times New Roman" w:hAnsi="Arial (Body)" w:cs="Times New Roman"/>
      <w:sz w:val="22"/>
      <w:szCs w:val="20"/>
      <w:lang w:val="en-US"/>
    </w:rPr>
  </w:style>
  <w:style w:type="character" w:customStyle="1" w:styleId="Titre5Car">
    <w:name w:val="Titre 5 Car"/>
    <w:basedOn w:val="Policepardfaut"/>
    <w:link w:val="Titre5"/>
    <w:uiPriority w:val="9"/>
    <w:rsid w:val="007219AF"/>
    <w:rPr>
      <w:rFonts w:asciiTheme="majorHAnsi" w:eastAsiaTheme="majorEastAsia" w:hAnsiTheme="majorHAnsi" w:cstheme="majorBidi"/>
      <w:color w:val="2F5496" w:themeColor="accent1" w:themeShade="BF"/>
      <w:lang w:eastAsia="fr-FR"/>
    </w:rPr>
  </w:style>
  <w:style w:type="paragraph" w:styleId="NormalWeb">
    <w:name w:val="Normal (Web)"/>
    <w:basedOn w:val="Normal"/>
    <w:uiPriority w:val="99"/>
    <w:unhideWhenUsed/>
    <w:rsid w:val="007219AF"/>
    <w:pPr>
      <w:spacing w:before="100" w:beforeAutospacing="1" w:after="100" w:afterAutospacing="1"/>
    </w:pPr>
  </w:style>
  <w:style w:type="table" w:styleId="Grilledutableau">
    <w:name w:val="Table Grid"/>
    <w:basedOn w:val="TableauNormal"/>
    <w:uiPriority w:val="39"/>
    <w:rsid w:val="0072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2740</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MAHAMANE Rabiou</dc:creator>
  <cp:keywords/>
  <dc:description/>
  <cp:lastModifiedBy>MAHAMANE Rabiou</cp:lastModifiedBy>
  <cp:revision>2</cp:revision>
  <dcterms:created xsi:type="dcterms:W3CDTF">2022-08-10T14:59:00Z</dcterms:created>
  <dcterms:modified xsi:type="dcterms:W3CDTF">2022-08-10T14:59:00Z</dcterms:modified>
</cp:coreProperties>
</file>